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5401" w:rsidRPr="00A25401" w:rsidTr="00A254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25401" w:rsidRPr="00A25401" w:rsidRDefault="003D05A1" w:rsidP="00A2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Glenwood City High School </w:t>
            </w:r>
            <w:r w:rsidR="00A25401" w:rsidRPr="00A2540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Physical Education Syllabus</w:t>
            </w:r>
          </w:p>
        </w:tc>
      </w:tr>
      <w:tr w:rsidR="00A25401" w:rsidRPr="00A25401" w:rsidTr="00A254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5401" w:rsidRPr="00A254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bookmarkStart w:id="0" w:name="d311671"/>
                  <w:bookmarkEnd w:id="0"/>
                  <w:r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 xml:space="preserve">Physical education 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concentrates on developing and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maintaining each student’s overall fitness and provides students with the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knowledge, skills, abilities, and attitudes to lead a healthy lifestyle.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These courses will include the following objectives: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    1. Optimal skill development in each activity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    2. Develop and maintain physical fitness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         3. Increase knowledge in the val</w:t>
                  </w: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ue of physical fitness both physically and mentally.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The GC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HS grading scale will be used:</w:t>
                  </w:r>
                </w:p>
                <w:p w:rsid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 A = 97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– 100</w:t>
                  </w: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                   A- = 90-96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           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B+ = 87 – 89.99                      B = 83 – 86.99                 B- = 80 – 82.99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C+ = 77 – 79.99                      C = 73 – 76.99                 C- = 70 – 72.9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D+ = 67 – 69.99                      D = 63 – 66.99                 D- = 60 – 62.99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F = 59.99 and below    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PHYSICAL EDUCATION DRESS: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The Glenwood City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 xml:space="preserve"> School District Student Dress code will be enforced.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Full-length T-shirt or tank top. Shirts with profanity or reference to alcohol, drugs, or sex are unacceptable. 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No undergarments can be showing.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No large earrings, watches, or bracelets are to worn to class.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Athletic shorts or sweat pants which must be worn with the waistband at or above the hips.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Tennis shoes and socks. Shoes must the appropriate flat bottom sole. 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No hats or bandannas will be worn in class.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lastRenderedPageBreak/>
                    <w:t>PHYSICAL EDUCATION POLICIES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Each student will be issued a lock at the beginning of the semester. It is THEIR responsibility to keep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their</w:t>
                  </w:r>
                  <w:proofErr w:type="gramEnd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locker locked at all times.  Replacement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lock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cost is </w:t>
                  </w:r>
                  <w:r w:rsidR="00CB17D2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$5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.00.</w:t>
                  </w:r>
                  <w:bookmarkStart w:id="1" w:name="_GoBack"/>
                  <w:bookmarkEnd w:id="1"/>
                </w:p>
                <w:p w:rsidR="00A25401" w:rsidRPr="00A25401" w:rsidRDefault="00A25401" w:rsidP="00A254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Students have 5 minutes to report to the activity space after the bell ringing.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Students must remain in the locker room area after class until the bell rings. Those leaving early will receive a disciplinary referral.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LOCK YOUR LOCKER.  Valuables may be given to your teacher and locked in the PE Offices. Don’t leave valuables or money unlocked. If theft occurs, let your teacher know immediately. </w:t>
                  </w: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G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CHS is not responsible.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Use the equipment properly and as instructed. Students damaging school equipment or property will be liable to repair or replacement.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If a student is injured during class, the teacher must be notified immediately. 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Follow all class safety procedures and rules.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Good judgment, reason and common sense are to be used at all times.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The Athletic Team Locker rooms are available for athletes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  <w:u w:val="single"/>
                    </w:rPr>
                    <w:t>BEFORE &amp; AFTER SCHOOL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only.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ABSENCES / ILLNESS / INJURIES / MAKE-UP WORK: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It is the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STUDENT’S RESPONSIBILITY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 to make-up all written and skill tests. EXCUSED absences including field trips, visitations, sickness, and pre-arranged meetings need to be made up to receive credit.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Format of class make-ups are determined on an individual basis and should be arranged with the teacher.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MEDICAL POLICY: As directed by the State of Wisconsin Department of Public Instruction, students are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required</w:t>
                  </w:r>
                  <w:proofErr w:type="gramEnd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to take and pass three years of physical education to earn the necessary credits for graduation.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A Physician’s statement / note is required when a student needs to modify their participation due to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       </w:t>
                  </w:r>
                  <w:proofErr w:type="gramStart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medical</w:t>
                  </w:r>
                  <w:proofErr w:type="gramEnd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reasons.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Short Term Medical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– If the student is injured for a short period of time, the student and teacher will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arrange</w:t>
                  </w:r>
                  <w:proofErr w:type="gramEnd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a course of action to make up the days missed due to the medical restrictions.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Extended Medical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– may jeopardize credits needed for graduation and need to be handled through the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       </w:t>
                  </w:r>
                  <w:proofErr w:type="gramStart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student’s</w:t>
                  </w:r>
                  <w:proofErr w:type="gramEnd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counselor and Physical Education Teacher. 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i/>
                      <w:iCs/>
                      <w:color w:val="000000"/>
                      <w:sz w:val="18"/>
                      <w:szCs w:val="18"/>
                    </w:rPr>
                    <w:t>The quarter or semester may need to be rescheduled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i/>
                      <w:iCs/>
                      <w:color w:val="000000"/>
                      <w:sz w:val="18"/>
                      <w:szCs w:val="18"/>
                    </w:rPr>
                    <w:br/>
                    <w:t>       at a later date to earn the necessary credits for graduation.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UNIT GRADES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will be based on the following: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1. PARTICIPATION – 85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%. </w:t>
                  </w: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Students receive five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points per day for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active participation.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          </w:t>
                  </w: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                         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ABSENCES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i/>
                      <w:iCs/>
                      <w:color w:val="000000"/>
                      <w:sz w:val="18"/>
                      <w:szCs w:val="18"/>
                    </w:rPr>
                    <w:t> – A STUDENT WHO HAS AN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EXCUSED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i/>
                      <w:iCs/>
                      <w:color w:val="000000"/>
                      <w:sz w:val="18"/>
                      <w:szCs w:val="18"/>
                    </w:rPr>
                    <w:t>ABSENCE HAS THE OPPORTUNITY TO MAKE UP THE MISSED WORK!  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FITNESS TESTING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i/>
                      <w:iCs/>
                      <w:color w:val="000000"/>
                      <w:sz w:val="18"/>
                      <w:szCs w:val="18"/>
                    </w:rPr>
                    <w:t>IS INCORPORATED INTO YOUR PARTICIPATION GRADE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ATHLETES MUST PARTICIPATE ON THE DAY OF A CONTEST</w:t>
                  </w: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  <w:p w:rsidR="00A25401" w:rsidRPr="00A25401" w:rsidRDefault="00A25401" w:rsidP="00A2540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The following actions will result in point deductions from this unit grade: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Non-participation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Unprepared (not changing into appropriate class dress)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Unexcused absences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Tardiness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Violation of safety rules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Unsportsmanlike conduct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Profanity</w:t>
                  </w:r>
                </w:p>
                <w:p w:rsidR="00A25401" w:rsidRPr="00A25401" w:rsidRDefault="00A25401" w:rsidP="00A25401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Inappropriate behavior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2. SKILL TESTS / GAME PLAY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–</w:t>
                  </w:r>
                  <w:proofErr w:type="gramStart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 Points</w:t>
                  </w:r>
                  <w:proofErr w:type="gramEnd"/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 xml:space="preserve"> may vary depending on the activity. See rubric below                        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2"/>
                    <w:gridCol w:w="2588"/>
                    <w:gridCol w:w="2395"/>
                    <w:gridCol w:w="2845"/>
                  </w:tblGrid>
                  <w:tr w:rsidR="00A25401" w:rsidRPr="00A25401">
                    <w:trPr>
                      <w:trHeight w:val="90"/>
                      <w:tblCellSpacing w:w="0" w:type="dxa"/>
                    </w:trPr>
                    <w:tc>
                      <w:tcPr>
                        <w:tcW w:w="159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Exemplary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(3)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Satisfactory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(2)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Needs Improvement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</w:t>
                        </w:r>
                      </w:p>
                    </w:tc>
                  </w:tr>
                  <w:tr w:rsidR="00A25401" w:rsidRPr="00A25401">
                    <w:trPr>
                      <w:trHeight w:val="90"/>
                      <w:tblCellSpacing w:w="0" w:type="dxa"/>
                    </w:trPr>
                    <w:tc>
                      <w:tcPr>
                        <w:tcW w:w="159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Sportsmanship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Encourages others,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Takes turns, shares, no put-downs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Takes turns,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Takes care of self,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Usually positive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Required frequent interventions, demeans others, selfish, often not positive</w:t>
                        </w:r>
                      </w:p>
                    </w:tc>
                  </w:tr>
                  <w:tr w:rsidR="00A25401" w:rsidRPr="00A25401">
                    <w:trPr>
                      <w:trHeight w:val="90"/>
                      <w:tblCellSpacing w:w="0" w:type="dxa"/>
                    </w:trPr>
                    <w:tc>
                      <w:tcPr>
                        <w:tcW w:w="159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Effort / Participation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Awesome participation, always on task, constantly pushes self, prepared for class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Steady participation,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On task, usually pushes self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Not yet working, passive participation, sometimes on task, seldom pushes self.</w:t>
                        </w:r>
                      </w:p>
                    </w:tc>
                  </w:tr>
                  <w:tr w:rsidR="00A25401" w:rsidRPr="00A25401">
                    <w:trPr>
                      <w:trHeight w:val="90"/>
                      <w:tblCellSpacing w:w="0" w:type="dxa"/>
                    </w:trPr>
                    <w:tc>
                      <w:tcPr>
                        <w:tcW w:w="159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Skills / Performance</w:t>
                        </w:r>
                      </w:p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Can do things well, uses the proper technique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Can do many thing well, improving, consistent techniques most of the time.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Can do some things well, inconsistent, sometimes uses technique.</w:t>
                        </w:r>
                      </w:p>
                    </w:tc>
                  </w:tr>
                  <w:tr w:rsidR="00A25401" w:rsidRPr="00A25401">
                    <w:trPr>
                      <w:trHeight w:val="90"/>
                      <w:tblCellSpacing w:w="0" w:type="dxa"/>
                    </w:trPr>
                    <w:tc>
                      <w:tcPr>
                        <w:tcW w:w="159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Knowledge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Communicates and applies the rules.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Can usually communicate and apply rules.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A25401" w:rsidRPr="00A25401" w:rsidRDefault="00A25401" w:rsidP="00A25401">
                        <w:pPr>
                          <w:spacing w:before="100" w:beforeAutospacing="1" w:after="100" w:afterAutospacing="1" w:line="9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25401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8"/>
                            <w:szCs w:val="18"/>
                          </w:rPr>
                          <w:t>Seldom communicates and seldom applies rules.</w:t>
                        </w:r>
                      </w:p>
                    </w:tc>
                  </w:tr>
                </w:tbl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WRITTEN TESTS </w:t>
                  </w: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– approximately 90 points per quarter</w:t>
                  </w: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. 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                  The test will include information covered daily in class and on the unit review sheets.</w:t>
                  </w:r>
                </w:p>
                <w:p w:rsidR="00A25401" w:rsidRPr="00A25401" w:rsidRDefault="00A25401" w:rsidP="00A2540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25401">
                    <w:rPr>
                      <w:rFonts w:ascii="Lucida Sans Unicode" w:eastAsia="Times New Roman" w:hAnsi="Lucida Sans Unicode" w:cs="Lucida Sans Unicode"/>
                      <w:color w:val="000000"/>
                      <w:sz w:val="18"/>
                      <w:szCs w:val="18"/>
                    </w:rPr>
                    <w:t>                          </w:t>
                  </w:r>
                </w:p>
              </w:tc>
            </w:tr>
          </w:tbl>
          <w:p w:rsidR="00A25401" w:rsidRPr="00A25401" w:rsidRDefault="00A25401" w:rsidP="00A25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94713" w:rsidRDefault="00A94713"/>
    <w:sectPr w:rsidR="00A9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564"/>
    <w:multiLevelType w:val="multilevel"/>
    <w:tmpl w:val="A32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A9E"/>
    <w:multiLevelType w:val="multilevel"/>
    <w:tmpl w:val="F98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46FF2"/>
    <w:multiLevelType w:val="multilevel"/>
    <w:tmpl w:val="D766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7752A"/>
    <w:multiLevelType w:val="multilevel"/>
    <w:tmpl w:val="4D32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4239"/>
    <w:multiLevelType w:val="multilevel"/>
    <w:tmpl w:val="722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C1170"/>
    <w:multiLevelType w:val="multilevel"/>
    <w:tmpl w:val="5A2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C1BAE"/>
    <w:multiLevelType w:val="multilevel"/>
    <w:tmpl w:val="2328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B4BEE"/>
    <w:multiLevelType w:val="multilevel"/>
    <w:tmpl w:val="6C04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1"/>
    <w:rsid w:val="003D05A1"/>
    <w:rsid w:val="00A25401"/>
    <w:rsid w:val="00A94713"/>
    <w:rsid w:val="00C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Strong</dc:creator>
  <cp:lastModifiedBy>Shane Strong</cp:lastModifiedBy>
  <cp:revision>3</cp:revision>
  <dcterms:created xsi:type="dcterms:W3CDTF">2014-08-26T15:34:00Z</dcterms:created>
  <dcterms:modified xsi:type="dcterms:W3CDTF">2014-08-26T15:45:00Z</dcterms:modified>
</cp:coreProperties>
</file>